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742A" w:rsidRPr="00AD742A" w:rsidRDefault="00AD742A" w:rsidP="00C81A92">
      <w:pPr>
        <w:jc w:val="both"/>
      </w:pPr>
      <w:r>
        <w:t>Pytania i odpowiedzi do</w:t>
      </w:r>
      <w:r w:rsidRPr="00AD742A">
        <w:t xml:space="preserve"> Sprawy</w:t>
      </w:r>
      <w:r>
        <w:t xml:space="preserve"> nr</w:t>
      </w:r>
      <w:r w:rsidRPr="00AD742A">
        <w:t xml:space="preserve"> 1/2016/FPMWp.</w:t>
      </w:r>
    </w:p>
    <w:p w:rsidR="00AD742A" w:rsidRDefault="00AD742A" w:rsidP="00C81A92">
      <w:pPr>
        <w:jc w:val="both"/>
        <w:rPr>
          <w:color w:val="1F497D"/>
        </w:rPr>
      </w:pPr>
    </w:p>
    <w:p w:rsidR="00AD742A" w:rsidRDefault="00AD742A" w:rsidP="00C81A92">
      <w:pPr>
        <w:pStyle w:val="Akapitzlist"/>
        <w:numPr>
          <w:ilvl w:val="0"/>
          <w:numId w:val="1"/>
        </w:numPr>
        <w:jc w:val="both"/>
        <w:rPr>
          <w:rFonts w:ascii="Tahoma" w:hAnsi="Tahoma" w:cs="Tahoma"/>
          <w:sz w:val="20"/>
          <w:szCs w:val="20"/>
        </w:rPr>
      </w:pPr>
      <w:r>
        <w:rPr>
          <w:rFonts w:ascii="Tahoma" w:hAnsi="Tahoma" w:cs="Tahoma"/>
          <w:sz w:val="20"/>
          <w:szCs w:val="20"/>
        </w:rPr>
        <w:t>I</w:t>
      </w:r>
      <w:r w:rsidRPr="00AD742A">
        <w:rPr>
          <w:rFonts w:ascii="Tahoma" w:hAnsi="Tahoma" w:cs="Tahoma"/>
          <w:sz w:val="20"/>
          <w:szCs w:val="20"/>
        </w:rPr>
        <w:t>lości prób w SWIZ i w formularzach oferty część nr 1 i nr 2 są różne; jakie ilości mają zostać wycenione?</w:t>
      </w:r>
    </w:p>
    <w:p w:rsidR="00AD742A" w:rsidRPr="00AD742A" w:rsidRDefault="00AD742A" w:rsidP="00C81A92">
      <w:pPr>
        <w:pStyle w:val="Akapitzlist"/>
        <w:jc w:val="both"/>
        <w:rPr>
          <w:rFonts w:ascii="Tahoma" w:hAnsi="Tahoma" w:cs="Tahoma"/>
          <w:sz w:val="20"/>
          <w:szCs w:val="20"/>
        </w:rPr>
      </w:pPr>
    </w:p>
    <w:p w:rsidR="00AD742A" w:rsidRDefault="00AD742A" w:rsidP="00C81A92">
      <w:pPr>
        <w:jc w:val="both"/>
        <w:rPr>
          <w:rFonts w:ascii="Tahoma" w:hAnsi="Tahoma" w:cs="Tahoma"/>
          <w:sz w:val="20"/>
          <w:szCs w:val="20"/>
        </w:rPr>
      </w:pPr>
      <w:r>
        <w:rPr>
          <w:rFonts w:ascii="Tahoma" w:hAnsi="Tahoma" w:cs="Tahoma"/>
          <w:sz w:val="20"/>
          <w:szCs w:val="20"/>
        </w:rPr>
        <w:t>Omyłkowo zamieszczono nieprawidłowy formularz. Od 12.10.2016 r. od godziny</w:t>
      </w:r>
      <w:proofErr w:type="gramStart"/>
      <w:r>
        <w:rPr>
          <w:rFonts w:ascii="Tahoma" w:hAnsi="Tahoma" w:cs="Tahoma"/>
          <w:sz w:val="20"/>
          <w:szCs w:val="20"/>
        </w:rPr>
        <w:t xml:space="preserve"> 13:00 są</w:t>
      </w:r>
      <w:proofErr w:type="gramEnd"/>
      <w:r>
        <w:rPr>
          <w:rFonts w:ascii="Tahoma" w:hAnsi="Tahoma" w:cs="Tahoma"/>
          <w:sz w:val="20"/>
          <w:szCs w:val="20"/>
        </w:rPr>
        <w:t xml:space="preserve"> już prawidłowe formularze. Informacje podane w SIWZ i w ogłoszeniu o zamówieniu są prawidłowe. </w:t>
      </w:r>
    </w:p>
    <w:p w:rsidR="00AD742A" w:rsidRDefault="00AD742A" w:rsidP="00C81A92">
      <w:pPr>
        <w:jc w:val="both"/>
        <w:rPr>
          <w:rFonts w:ascii="Tahoma" w:hAnsi="Tahoma" w:cs="Tahoma"/>
          <w:sz w:val="20"/>
          <w:szCs w:val="20"/>
        </w:rPr>
      </w:pPr>
    </w:p>
    <w:p w:rsidR="00AD742A" w:rsidRDefault="00AD742A" w:rsidP="00C81A92">
      <w:pPr>
        <w:pStyle w:val="Akapitzlist"/>
        <w:numPr>
          <w:ilvl w:val="0"/>
          <w:numId w:val="1"/>
        </w:numPr>
        <w:jc w:val="both"/>
        <w:rPr>
          <w:rFonts w:ascii="Tahoma" w:hAnsi="Tahoma" w:cs="Tahoma"/>
          <w:sz w:val="20"/>
          <w:szCs w:val="20"/>
        </w:rPr>
      </w:pPr>
      <w:r>
        <w:rPr>
          <w:rFonts w:ascii="Tahoma" w:hAnsi="Tahoma" w:cs="Tahoma"/>
          <w:sz w:val="20"/>
          <w:szCs w:val="20"/>
        </w:rPr>
        <w:t>W</w:t>
      </w:r>
      <w:r w:rsidRPr="00AD742A">
        <w:rPr>
          <w:rFonts w:ascii="Tahoma" w:hAnsi="Tahoma" w:cs="Tahoma"/>
          <w:sz w:val="20"/>
          <w:szCs w:val="20"/>
        </w:rPr>
        <w:t xml:space="preserve"> przypadku badania alergenów chodzi o badanie jakościowe czy ilościowe (próbki schabu i pasz)?</w:t>
      </w:r>
    </w:p>
    <w:p w:rsidR="00AD742A" w:rsidRPr="00AD742A" w:rsidRDefault="00AD742A" w:rsidP="00C81A92">
      <w:pPr>
        <w:pStyle w:val="Akapitzlist"/>
        <w:jc w:val="both"/>
        <w:rPr>
          <w:rFonts w:ascii="Tahoma" w:hAnsi="Tahoma" w:cs="Tahoma"/>
          <w:sz w:val="20"/>
          <w:szCs w:val="20"/>
        </w:rPr>
      </w:pPr>
    </w:p>
    <w:p w:rsidR="00AD742A" w:rsidRDefault="00AD742A" w:rsidP="00C81A92">
      <w:pPr>
        <w:jc w:val="both"/>
        <w:rPr>
          <w:rFonts w:ascii="Tahoma" w:hAnsi="Tahoma" w:cs="Tahoma"/>
          <w:sz w:val="20"/>
          <w:szCs w:val="20"/>
        </w:rPr>
      </w:pPr>
      <w:r>
        <w:rPr>
          <w:rFonts w:ascii="Tahoma" w:hAnsi="Tahoma" w:cs="Tahoma"/>
          <w:sz w:val="20"/>
          <w:szCs w:val="20"/>
        </w:rPr>
        <w:t>W przypadku badania alergenów chodzi o badania ilościowe.</w:t>
      </w:r>
    </w:p>
    <w:p w:rsidR="00AD742A" w:rsidRDefault="00AD742A" w:rsidP="00C81A92">
      <w:pPr>
        <w:jc w:val="both"/>
        <w:rPr>
          <w:rFonts w:ascii="Tahoma" w:hAnsi="Tahoma" w:cs="Tahoma"/>
          <w:sz w:val="20"/>
          <w:szCs w:val="20"/>
        </w:rPr>
      </w:pPr>
    </w:p>
    <w:p w:rsidR="00AD742A" w:rsidRDefault="00AD742A" w:rsidP="00C81A92">
      <w:pPr>
        <w:pStyle w:val="Akapitzlist"/>
        <w:numPr>
          <w:ilvl w:val="0"/>
          <w:numId w:val="1"/>
        </w:numPr>
        <w:jc w:val="both"/>
        <w:rPr>
          <w:rFonts w:ascii="Tahoma" w:hAnsi="Tahoma" w:cs="Tahoma"/>
          <w:sz w:val="20"/>
          <w:szCs w:val="20"/>
        </w:rPr>
      </w:pPr>
      <w:r>
        <w:rPr>
          <w:rFonts w:ascii="Tahoma" w:hAnsi="Tahoma" w:cs="Tahoma"/>
          <w:sz w:val="20"/>
          <w:szCs w:val="20"/>
        </w:rPr>
        <w:t>A</w:t>
      </w:r>
      <w:r w:rsidRPr="00AD742A">
        <w:rPr>
          <w:rFonts w:ascii="Tahoma" w:hAnsi="Tahoma" w:cs="Tahoma"/>
          <w:sz w:val="20"/>
          <w:szCs w:val="20"/>
        </w:rPr>
        <w:t xml:space="preserve">lergen </w:t>
      </w:r>
      <w:proofErr w:type="gramStart"/>
      <w:r w:rsidRPr="00AD742A">
        <w:rPr>
          <w:rFonts w:ascii="Tahoma" w:hAnsi="Tahoma" w:cs="Tahoma"/>
          <w:sz w:val="20"/>
          <w:szCs w:val="20"/>
        </w:rPr>
        <w:t>serwatka – o jaki</w:t>
      </w:r>
      <w:proofErr w:type="gramEnd"/>
      <w:r w:rsidRPr="00AD742A">
        <w:rPr>
          <w:rFonts w:ascii="Tahoma" w:hAnsi="Tahoma" w:cs="Tahoma"/>
          <w:sz w:val="20"/>
          <w:szCs w:val="20"/>
        </w:rPr>
        <w:t xml:space="preserve"> dokładnie alergen chodzi? Laktoza, białka mleka, inne? Proszę o doprecyzowanie.</w:t>
      </w:r>
    </w:p>
    <w:p w:rsidR="00AD742A" w:rsidRPr="00AD742A" w:rsidRDefault="00AD742A" w:rsidP="00C81A92">
      <w:pPr>
        <w:pStyle w:val="Akapitzlist"/>
        <w:jc w:val="both"/>
        <w:rPr>
          <w:rFonts w:ascii="Tahoma" w:hAnsi="Tahoma" w:cs="Tahoma"/>
          <w:sz w:val="20"/>
          <w:szCs w:val="20"/>
        </w:rPr>
      </w:pPr>
    </w:p>
    <w:p w:rsidR="00AD742A" w:rsidRDefault="00AD742A" w:rsidP="00C81A92">
      <w:pPr>
        <w:jc w:val="both"/>
        <w:rPr>
          <w:rFonts w:ascii="Tahoma" w:hAnsi="Tahoma" w:cs="Tahoma"/>
          <w:sz w:val="20"/>
          <w:szCs w:val="20"/>
        </w:rPr>
      </w:pPr>
      <w:r>
        <w:rPr>
          <w:rFonts w:ascii="Tahoma" w:hAnsi="Tahoma" w:cs="Tahoma"/>
          <w:sz w:val="20"/>
          <w:szCs w:val="20"/>
        </w:rPr>
        <w:t xml:space="preserve">Β-laktoglobulina </w:t>
      </w:r>
    </w:p>
    <w:p w:rsidR="00AD742A" w:rsidRDefault="00AD742A" w:rsidP="00C81A92">
      <w:pPr>
        <w:jc w:val="both"/>
        <w:rPr>
          <w:rFonts w:ascii="Tahoma" w:hAnsi="Tahoma" w:cs="Tahoma"/>
          <w:sz w:val="20"/>
          <w:szCs w:val="20"/>
        </w:rPr>
      </w:pPr>
    </w:p>
    <w:p w:rsidR="00AD742A" w:rsidRDefault="00AD742A" w:rsidP="00C81A92">
      <w:pPr>
        <w:pStyle w:val="Akapitzlist"/>
        <w:numPr>
          <w:ilvl w:val="0"/>
          <w:numId w:val="1"/>
        </w:numPr>
        <w:jc w:val="both"/>
        <w:rPr>
          <w:rFonts w:ascii="Tahoma" w:hAnsi="Tahoma" w:cs="Tahoma"/>
          <w:sz w:val="20"/>
          <w:szCs w:val="20"/>
        </w:rPr>
      </w:pPr>
      <w:r>
        <w:rPr>
          <w:rFonts w:ascii="Tahoma" w:hAnsi="Tahoma" w:cs="Tahoma"/>
          <w:sz w:val="20"/>
          <w:szCs w:val="20"/>
        </w:rPr>
        <w:t>M</w:t>
      </w:r>
      <w:r w:rsidRPr="00AD742A">
        <w:rPr>
          <w:rFonts w:ascii="Tahoma" w:hAnsi="Tahoma" w:cs="Tahoma"/>
          <w:sz w:val="20"/>
          <w:szCs w:val="20"/>
        </w:rPr>
        <w:t xml:space="preserve">etale </w:t>
      </w:r>
      <w:proofErr w:type="gramStart"/>
      <w:r w:rsidRPr="00AD742A">
        <w:rPr>
          <w:rFonts w:ascii="Tahoma" w:hAnsi="Tahoma" w:cs="Tahoma"/>
          <w:sz w:val="20"/>
          <w:szCs w:val="20"/>
        </w:rPr>
        <w:t>ciężkie – jakie</w:t>
      </w:r>
      <w:proofErr w:type="gramEnd"/>
      <w:r w:rsidRPr="00AD742A">
        <w:rPr>
          <w:rFonts w:ascii="Tahoma" w:hAnsi="Tahoma" w:cs="Tahoma"/>
          <w:sz w:val="20"/>
          <w:szCs w:val="20"/>
        </w:rPr>
        <w:t xml:space="preserve"> dokładnie metale mają zostać zbadane (próbki schabu i pasz)?</w:t>
      </w:r>
    </w:p>
    <w:p w:rsidR="00AD742A" w:rsidRPr="00AD742A" w:rsidRDefault="00AD742A" w:rsidP="00C81A92">
      <w:pPr>
        <w:pStyle w:val="Akapitzlist"/>
        <w:jc w:val="both"/>
        <w:rPr>
          <w:rFonts w:ascii="Tahoma" w:hAnsi="Tahoma" w:cs="Tahoma"/>
          <w:sz w:val="20"/>
          <w:szCs w:val="20"/>
        </w:rPr>
      </w:pPr>
    </w:p>
    <w:p w:rsidR="00AD742A" w:rsidRDefault="00AD742A" w:rsidP="00C81A92">
      <w:pPr>
        <w:jc w:val="both"/>
        <w:rPr>
          <w:rFonts w:ascii="Tahoma" w:hAnsi="Tahoma" w:cs="Tahoma"/>
          <w:sz w:val="20"/>
          <w:szCs w:val="20"/>
        </w:rPr>
      </w:pPr>
      <w:r>
        <w:rPr>
          <w:rFonts w:ascii="Tahoma" w:hAnsi="Tahoma" w:cs="Tahoma"/>
          <w:sz w:val="20"/>
          <w:szCs w:val="20"/>
        </w:rPr>
        <w:t>Pb, Cd, Cr, Ni, Cu, Zn</w:t>
      </w:r>
    </w:p>
    <w:p w:rsidR="00AD742A" w:rsidRDefault="00AD742A" w:rsidP="00C81A92">
      <w:pPr>
        <w:jc w:val="both"/>
        <w:rPr>
          <w:rFonts w:ascii="Tahoma" w:hAnsi="Tahoma" w:cs="Tahoma"/>
          <w:sz w:val="20"/>
          <w:szCs w:val="20"/>
        </w:rPr>
      </w:pPr>
    </w:p>
    <w:p w:rsidR="00AD742A" w:rsidRDefault="00AD742A" w:rsidP="00C81A92">
      <w:pPr>
        <w:pStyle w:val="Akapitzlist"/>
        <w:numPr>
          <w:ilvl w:val="0"/>
          <w:numId w:val="1"/>
        </w:numPr>
        <w:jc w:val="both"/>
        <w:rPr>
          <w:rFonts w:ascii="Tahoma" w:hAnsi="Tahoma" w:cs="Tahoma"/>
          <w:sz w:val="20"/>
          <w:szCs w:val="20"/>
        </w:rPr>
      </w:pPr>
      <w:r>
        <w:rPr>
          <w:rFonts w:ascii="Tahoma" w:hAnsi="Tahoma" w:cs="Tahoma"/>
          <w:sz w:val="20"/>
          <w:szCs w:val="20"/>
        </w:rPr>
        <w:t>J</w:t>
      </w:r>
      <w:r w:rsidRPr="00AD742A">
        <w:rPr>
          <w:rFonts w:ascii="Tahoma" w:hAnsi="Tahoma" w:cs="Tahoma"/>
          <w:sz w:val="20"/>
          <w:szCs w:val="20"/>
        </w:rPr>
        <w:t xml:space="preserve">akie związki w ramach grup pestycydów, pyretroidów, rodentycydów, karbaminianów mają być oznaczone? Czy macie Państwo nazwy związków, </w:t>
      </w:r>
      <w:proofErr w:type="gramStart"/>
      <w:r w:rsidRPr="00AD742A">
        <w:rPr>
          <w:rFonts w:ascii="Tahoma" w:hAnsi="Tahoma" w:cs="Tahoma"/>
          <w:sz w:val="20"/>
          <w:szCs w:val="20"/>
        </w:rPr>
        <w:t>ilości jakie</w:t>
      </w:r>
      <w:proofErr w:type="gramEnd"/>
      <w:r w:rsidRPr="00AD742A">
        <w:rPr>
          <w:rFonts w:ascii="Tahoma" w:hAnsi="Tahoma" w:cs="Tahoma"/>
          <w:sz w:val="20"/>
          <w:szCs w:val="20"/>
        </w:rPr>
        <w:t xml:space="preserve"> mają zostać oznaczone w ramach każdej grupy? - (</w:t>
      </w:r>
      <w:proofErr w:type="gramStart"/>
      <w:r w:rsidRPr="00AD742A">
        <w:rPr>
          <w:rFonts w:ascii="Tahoma" w:hAnsi="Tahoma" w:cs="Tahoma"/>
          <w:sz w:val="20"/>
          <w:szCs w:val="20"/>
        </w:rPr>
        <w:t>schab</w:t>
      </w:r>
      <w:proofErr w:type="gramEnd"/>
      <w:r w:rsidRPr="00AD742A">
        <w:rPr>
          <w:rFonts w:ascii="Tahoma" w:hAnsi="Tahoma" w:cs="Tahoma"/>
          <w:sz w:val="20"/>
          <w:szCs w:val="20"/>
        </w:rPr>
        <w:t xml:space="preserve"> i pasze)</w:t>
      </w:r>
    </w:p>
    <w:p w:rsidR="00AD742A" w:rsidRPr="00AD742A" w:rsidRDefault="00AD742A" w:rsidP="00C81A92">
      <w:pPr>
        <w:pStyle w:val="Akapitzlist"/>
        <w:jc w:val="both"/>
        <w:rPr>
          <w:rFonts w:ascii="Tahoma" w:hAnsi="Tahoma" w:cs="Tahoma"/>
          <w:sz w:val="20"/>
          <w:szCs w:val="20"/>
        </w:rPr>
      </w:pPr>
    </w:p>
    <w:p w:rsidR="00AD742A" w:rsidRDefault="00AD742A" w:rsidP="00C81A92">
      <w:pPr>
        <w:jc w:val="both"/>
        <w:rPr>
          <w:rFonts w:ascii="Tahoma" w:hAnsi="Tahoma" w:cs="Tahoma"/>
          <w:sz w:val="20"/>
          <w:szCs w:val="20"/>
        </w:rPr>
      </w:pPr>
      <w:r>
        <w:rPr>
          <w:rFonts w:ascii="Tahoma" w:hAnsi="Tahoma" w:cs="Tahoma"/>
          <w:sz w:val="20"/>
          <w:szCs w:val="20"/>
        </w:rPr>
        <w:t>Chodzi o podanie jakościowo i ilościowo ogólnej zawartości pestycydów, pyretroidów, rodentycydów i karbaminianów w materiale biologicznym.</w:t>
      </w:r>
    </w:p>
    <w:p w:rsidR="00AD742A" w:rsidRDefault="00AD742A" w:rsidP="00C81A92">
      <w:pPr>
        <w:jc w:val="both"/>
        <w:rPr>
          <w:rFonts w:ascii="Tahoma" w:hAnsi="Tahoma" w:cs="Tahoma"/>
          <w:sz w:val="20"/>
          <w:szCs w:val="20"/>
        </w:rPr>
      </w:pPr>
    </w:p>
    <w:p w:rsidR="00AD742A" w:rsidRDefault="00AD742A" w:rsidP="00C81A92">
      <w:pPr>
        <w:pStyle w:val="Akapitzlist"/>
        <w:numPr>
          <w:ilvl w:val="0"/>
          <w:numId w:val="1"/>
        </w:numPr>
        <w:jc w:val="both"/>
      </w:pPr>
      <w:r>
        <w:t>Moje drugie pytanie dotyczy również struktury badań w próbkach/partiach próbek. Czy należy rozumieć, że cały zestaw  „Pestycydy”+ „</w:t>
      </w:r>
      <w:proofErr w:type="spellStart"/>
      <w:r>
        <w:t>Pyretroidy</w:t>
      </w:r>
      <w:proofErr w:type="spellEnd"/>
      <w:r>
        <w:t>”+„Insektycydy”+ „Rodentycydy i karbaminiany”  jest niepodzielny i będzie oznaczany w 60 próbkach schabu i 4 próbkach paszy? Czy też może należy powyższe informacje z tab. 1 interpretować w ten sposób, że w np. w 60 próbkach schabu oczekują Państwo oznaczania np. Pyretroidów, a w zupełnie innych 60 próbkach schabu Insektycydów, itd.?</w:t>
      </w:r>
    </w:p>
    <w:p w:rsidR="00AD742A" w:rsidRDefault="00AD742A" w:rsidP="00C81A92">
      <w:pPr>
        <w:pStyle w:val="Akapitzlist"/>
        <w:jc w:val="both"/>
      </w:pPr>
    </w:p>
    <w:p w:rsidR="00AD742A" w:rsidRDefault="00AD742A" w:rsidP="00C81A92">
      <w:pPr>
        <w:jc w:val="both"/>
      </w:pPr>
      <w:r>
        <w:t>Z jednej dostarczonej próby należy wykonać osobno wszystkie analizy.</w:t>
      </w:r>
    </w:p>
    <w:p w:rsidR="00AD742A" w:rsidRDefault="00AD742A" w:rsidP="00C81A92">
      <w:pPr>
        <w:jc w:val="both"/>
      </w:pPr>
    </w:p>
    <w:p w:rsidR="00AD742A" w:rsidRDefault="00AD742A" w:rsidP="00C81A92">
      <w:pPr>
        <w:pStyle w:val="Akapitzlist"/>
        <w:numPr>
          <w:ilvl w:val="0"/>
          <w:numId w:val="1"/>
        </w:numPr>
        <w:jc w:val="both"/>
      </w:pPr>
      <w:r>
        <w:t>Prosiłbym o sprecyzowanie pojęcia „</w:t>
      </w:r>
      <w:proofErr w:type="gramStart"/>
      <w:r>
        <w:t xml:space="preserve">pasza” . </w:t>
      </w:r>
      <w:proofErr w:type="gramEnd"/>
    </w:p>
    <w:p w:rsidR="00AD742A" w:rsidRDefault="00AD742A" w:rsidP="00C81A92">
      <w:pPr>
        <w:pStyle w:val="Akapitzlist"/>
        <w:jc w:val="both"/>
      </w:pPr>
    </w:p>
    <w:p w:rsidR="00A72E06" w:rsidRPr="00A72E06" w:rsidRDefault="00AD742A" w:rsidP="00C81A92">
      <w:pPr>
        <w:numPr>
          <w:ilvl w:val="0"/>
          <w:numId w:val="2"/>
        </w:numPr>
        <w:jc w:val="both"/>
      </w:pPr>
      <w:r>
        <w:t>Mieszanka paszowa pełnoporcjowa dla trzody chlewnej, używana w danym gospodarstwie, zgodna z normami żywienia zwierząt.</w:t>
      </w:r>
      <w:r w:rsidR="00A72E06" w:rsidRPr="00A72E06">
        <w:rPr>
          <w:rFonts w:ascii="Tahoma" w:hAnsi="Tahoma" w:cs="Tahoma"/>
          <w:color w:val="FF0000"/>
          <w:sz w:val="20"/>
          <w:szCs w:val="20"/>
        </w:rPr>
        <w:t xml:space="preserve"> </w:t>
      </w:r>
    </w:p>
    <w:p w:rsidR="00A72E06" w:rsidRPr="00A72E06" w:rsidRDefault="00A72E06" w:rsidP="00C81A92">
      <w:pPr>
        <w:ind w:left="720"/>
        <w:jc w:val="both"/>
      </w:pPr>
      <w:r w:rsidRPr="00A72E06">
        <w:t>W uzupełnieniu informacji o paszach–część próbek pasz będzie w formie suchej mieszanki pełnoporcjowej, a część w formie wilgotnej pochodzącej z żywienia na mokro.</w:t>
      </w:r>
    </w:p>
    <w:p w:rsidR="00AD742A" w:rsidRDefault="00AD742A" w:rsidP="00C81A92">
      <w:pPr>
        <w:jc w:val="both"/>
      </w:pPr>
    </w:p>
    <w:p w:rsidR="00AD742A" w:rsidRDefault="00AD742A" w:rsidP="00C81A92">
      <w:pPr>
        <w:jc w:val="both"/>
      </w:pPr>
    </w:p>
    <w:p w:rsidR="00AD742A" w:rsidRDefault="00AD742A" w:rsidP="00C81A92">
      <w:pPr>
        <w:pStyle w:val="Akapitzlist"/>
        <w:numPr>
          <w:ilvl w:val="0"/>
          <w:numId w:val="1"/>
        </w:numPr>
        <w:jc w:val="both"/>
      </w:pPr>
      <w:r>
        <w:t>Metale ciężkie:</w:t>
      </w:r>
    </w:p>
    <w:p w:rsidR="00AD742A" w:rsidRPr="00AD742A" w:rsidRDefault="00AD742A" w:rsidP="00C81A92">
      <w:pPr>
        <w:pStyle w:val="Akapitzlist"/>
        <w:jc w:val="both"/>
      </w:pPr>
    </w:p>
    <w:p w:rsidR="00AD742A" w:rsidRDefault="00AD742A" w:rsidP="00C81A92">
      <w:pPr>
        <w:jc w:val="both"/>
        <w:rPr>
          <w:rFonts w:ascii="Tahoma" w:hAnsi="Tahoma" w:cs="Tahoma"/>
          <w:sz w:val="20"/>
          <w:szCs w:val="20"/>
        </w:rPr>
      </w:pPr>
      <w:r w:rsidRPr="00AD742A">
        <w:rPr>
          <w:rFonts w:ascii="Tahoma" w:hAnsi="Tahoma" w:cs="Tahoma"/>
          <w:sz w:val="20"/>
          <w:szCs w:val="20"/>
        </w:rPr>
        <w:t>Pb, Cd, Cr, Ni, Cu, Zn</w:t>
      </w:r>
    </w:p>
    <w:p w:rsidR="00AD742A" w:rsidRPr="00AD742A" w:rsidRDefault="00AD742A" w:rsidP="00C81A92">
      <w:pPr>
        <w:jc w:val="both"/>
      </w:pPr>
    </w:p>
    <w:p w:rsidR="00AD742A" w:rsidRDefault="00AD742A" w:rsidP="00C81A92">
      <w:pPr>
        <w:pStyle w:val="Akapitzlist"/>
        <w:numPr>
          <w:ilvl w:val="0"/>
          <w:numId w:val="1"/>
        </w:numPr>
        <w:jc w:val="both"/>
      </w:pPr>
      <w:r w:rsidRPr="00AD742A">
        <w:t>Dioksyny i PCB:</w:t>
      </w:r>
    </w:p>
    <w:p w:rsidR="00AD742A" w:rsidRPr="00AD742A" w:rsidRDefault="00AD742A" w:rsidP="00C81A92">
      <w:pPr>
        <w:pStyle w:val="Akapitzlist"/>
        <w:jc w:val="both"/>
      </w:pPr>
    </w:p>
    <w:p w:rsidR="00AD742A" w:rsidRDefault="00AD742A" w:rsidP="00C81A92">
      <w:pPr>
        <w:jc w:val="both"/>
      </w:pPr>
      <w:r w:rsidRPr="00AD742A">
        <w:t>Ogólna koncentracja dioksyn i PCB.</w:t>
      </w:r>
    </w:p>
    <w:p w:rsidR="00AD742A" w:rsidRPr="00AD742A" w:rsidRDefault="00AD742A" w:rsidP="00C81A92">
      <w:pPr>
        <w:jc w:val="both"/>
      </w:pPr>
    </w:p>
    <w:p w:rsidR="00F16E66" w:rsidRDefault="00F16E66" w:rsidP="00C81A92">
      <w:pPr>
        <w:pStyle w:val="Akapitzlist"/>
        <w:numPr>
          <w:ilvl w:val="0"/>
          <w:numId w:val="1"/>
        </w:numPr>
        <w:jc w:val="both"/>
      </w:pPr>
      <w:r>
        <w:lastRenderedPageBreak/>
        <w:t>Czy jest możliwe uzyskanie harmonogramu  dostaw partii próbek i zawartości każdej z partii próbek?</w:t>
      </w:r>
    </w:p>
    <w:p w:rsidR="00F16E66" w:rsidRDefault="00F16E66" w:rsidP="00C81A92">
      <w:pPr>
        <w:jc w:val="both"/>
      </w:pPr>
      <w:r>
        <w:t xml:space="preserve">Nie jest możliwe określenie harmonogramu. Terminy dostarczenia próbek do Laboratorium Wykonawcy Zamawiający </w:t>
      </w:r>
      <w:proofErr w:type="gramStart"/>
      <w:r>
        <w:t>poda z co</w:t>
      </w:r>
      <w:proofErr w:type="gramEnd"/>
      <w:r>
        <w:t xml:space="preserve"> najmniej jednotygodniowym powiadomieniem o terminie dostawy.</w:t>
      </w:r>
    </w:p>
    <w:p w:rsidR="00F16E66" w:rsidRDefault="00F16E66" w:rsidP="00C81A92">
      <w:pPr>
        <w:pStyle w:val="Akapitzlist"/>
        <w:jc w:val="both"/>
      </w:pPr>
    </w:p>
    <w:p w:rsidR="00F16E66" w:rsidRDefault="00F16E66" w:rsidP="00C81A92">
      <w:pPr>
        <w:pStyle w:val="Akapitzlist"/>
        <w:numPr>
          <w:ilvl w:val="0"/>
          <w:numId w:val="1"/>
        </w:numPr>
        <w:jc w:val="both"/>
      </w:pPr>
      <w:r>
        <w:rPr>
          <w:rFonts w:ascii="Times New Roman" w:hAnsi="Times New Roman"/>
          <w:sz w:val="14"/>
          <w:szCs w:val="14"/>
        </w:rPr>
        <w:t xml:space="preserve"> </w:t>
      </w:r>
      <w:r>
        <w:t>Ilu partii próbek można się spodziewać?</w:t>
      </w:r>
    </w:p>
    <w:p w:rsidR="00F16E66" w:rsidRDefault="00F16E66" w:rsidP="00C81A92">
      <w:pPr>
        <w:pStyle w:val="Akapitzlist"/>
        <w:jc w:val="both"/>
      </w:pPr>
    </w:p>
    <w:p w:rsidR="00F16E66" w:rsidRDefault="00F16E66" w:rsidP="00C81A92">
      <w:pPr>
        <w:jc w:val="both"/>
      </w:pPr>
      <w:r>
        <w:t>Można spodziewać się 4 partii próbek.</w:t>
      </w:r>
    </w:p>
    <w:p w:rsidR="00F16E66" w:rsidRDefault="00F16E66" w:rsidP="00C81A92">
      <w:pPr>
        <w:pStyle w:val="Akapitzlist"/>
        <w:jc w:val="both"/>
      </w:pPr>
    </w:p>
    <w:p w:rsidR="00F16E66" w:rsidRDefault="00F16E66" w:rsidP="00C81A92">
      <w:pPr>
        <w:pStyle w:val="Akapitzlist"/>
        <w:numPr>
          <w:ilvl w:val="0"/>
          <w:numId w:val="1"/>
        </w:numPr>
        <w:jc w:val="both"/>
      </w:pPr>
      <w:r>
        <w:t>W jaki sposób będą rozbite na partie próbki, w których mają być wykonane oznaczenia poszczególnych alergenów?</w:t>
      </w:r>
    </w:p>
    <w:p w:rsidR="00F16E66" w:rsidRDefault="00F16E66" w:rsidP="00C81A92">
      <w:pPr>
        <w:pStyle w:val="Akapitzlist"/>
        <w:jc w:val="both"/>
      </w:pPr>
    </w:p>
    <w:p w:rsidR="00F16E66" w:rsidRDefault="00F16E66" w:rsidP="00C81A92">
      <w:pPr>
        <w:jc w:val="both"/>
      </w:pPr>
      <w:r>
        <w:t>W każdej partii zostanie dostarczonych po 30 próbek schabu i 1 próbka paszy na oznaczenie wszystkich parametrów. Minimalna ilość próbek zawartych w jeden partii, w których oznaczony ma być pojedynczy alergen, nie będzie mniejsza niż 30 próbek schabu i 1 próbka paszy.</w:t>
      </w:r>
    </w:p>
    <w:p w:rsidR="00AD742A" w:rsidRDefault="00AD742A" w:rsidP="00C81A92">
      <w:pPr>
        <w:jc w:val="both"/>
        <w:rPr>
          <w:color w:val="1F497D"/>
        </w:rPr>
      </w:pPr>
    </w:p>
    <w:p w:rsidR="00A72E06" w:rsidRDefault="00A72E06" w:rsidP="00C81A92">
      <w:pPr>
        <w:pStyle w:val="Akapitzlist"/>
        <w:numPr>
          <w:ilvl w:val="0"/>
          <w:numId w:val="1"/>
        </w:numPr>
        <w:jc w:val="both"/>
        <w:rPr>
          <w:rFonts w:ascii="Tahoma" w:hAnsi="Tahoma" w:cs="Tahoma"/>
          <w:sz w:val="20"/>
          <w:szCs w:val="20"/>
        </w:rPr>
      </w:pPr>
      <w:r>
        <w:rPr>
          <w:rFonts w:ascii="Tahoma" w:hAnsi="Tahoma" w:cs="Tahoma"/>
          <w:sz w:val="20"/>
          <w:szCs w:val="20"/>
        </w:rPr>
        <w:t>Czy w przypadku korzystania z usług podwykonawcy wystarczająca będzie kopia certyfikatu akredytacji podwykonawcy i podpisane przez nas oświadczenie wykonawcy dotyczące podmiotu, na którego zasoby się powołujemy?</w:t>
      </w:r>
    </w:p>
    <w:p w:rsidR="00A72E06" w:rsidRDefault="00A72E06" w:rsidP="00C81A92">
      <w:pPr>
        <w:ind w:firstLine="708"/>
        <w:jc w:val="both"/>
        <w:rPr>
          <w:rFonts w:ascii="Tahoma" w:hAnsi="Tahoma" w:cs="Tahoma"/>
          <w:sz w:val="20"/>
          <w:szCs w:val="20"/>
        </w:rPr>
      </w:pPr>
      <w:r>
        <w:rPr>
          <w:rFonts w:ascii="Tahoma" w:hAnsi="Tahoma" w:cs="Tahoma"/>
          <w:sz w:val="20"/>
          <w:szCs w:val="20"/>
        </w:rPr>
        <w:t>Czy KRS podwykonawcy lub dokument równoważny ma byś również dołączony?</w:t>
      </w:r>
    </w:p>
    <w:p w:rsidR="00A72E06" w:rsidRDefault="00A72E06" w:rsidP="00C81A92">
      <w:pPr>
        <w:ind w:left="709" w:hanging="1"/>
        <w:jc w:val="both"/>
        <w:rPr>
          <w:rFonts w:ascii="Tahoma" w:hAnsi="Tahoma" w:cs="Tahoma"/>
          <w:sz w:val="20"/>
          <w:szCs w:val="20"/>
        </w:rPr>
      </w:pPr>
      <w:r>
        <w:rPr>
          <w:rFonts w:ascii="Tahoma" w:hAnsi="Tahoma" w:cs="Tahoma"/>
          <w:sz w:val="20"/>
          <w:szCs w:val="20"/>
        </w:rPr>
        <w:t>Czy certyfikat akredytacji podwykonawcy musi być wydany przez Polskie Centrum Akredytacji czy może być wydany na zgodność z tą samą normą przez inny organ?</w:t>
      </w:r>
    </w:p>
    <w:p w:rsidR="00A72E06" w:rsidRDefault="00A72E06" w:rsidP="00C81A92">
      <w:pPr>
        <w:jc w:val="both"/>
        <w:rPr>
          <w:color w:val="FF0000"/>
        </w:rPr>
      </w:pPr>
    </w:p>
    <w:p w:rsidR="00A72E06" w:rsidRPr="00A72E06" w:rsidRDefault="00A72E06" w:rsidP="00C81A92">
      <w:pPr>
        <w:jc w:val="both"/>
      </w:pPr>
      <w:r w:rsidRPr="00A72E06">
        <w:t>Wykonawca powołujący się na zasoby innych podmiotów powinien złożyć podpisane:</w:t>
      </w:r>
    </w:p>
    <w:p w:rsidR="00A72E06" w:rsidRPr="00A72E06" w:rsidRDefault="00A72E06" w:rsidP="00C81A92">
      <w:pPr>
        <w:jc w:val="both"/>
      </w:pPr>
      <w:r w:rsidRPr="00A72E06">
        <w:t xml:space="preserve">OŚWIADCZENIE WYKONAWCY składane na podstawie art. 25a ust. 1 ustawy z dnia 29 stycznia 2004 r., OŚWIADCZENIE O SPEŁNIANIU WARUNKÓW UDZIAŁU W POSTĘPOWANIU oraz OŚWIADCZENIE WYKONAWCY DOTYCZĄCE PODMIOTU, </w:t>
      </w:r>
      <w:proofErr w:type="gramStart"/>
      <w:r w:rsidRPr="00A72E06">
        <w:t>NA KTÓREGO</w:t>
      </w:r>
      <w:proofErr w:type="gramEnd"/>
      <w:r w:rsidRPr="00A72E06">
        <w:t xml:space="preserve"> ZASOBY POWOŁUJE SIĘ WYKONAWCA:</w:t>
      </w:r>
    </w:p>
    <w:p w:rsidR="00A72E06" w:rsidRPr="00A72E06" w:rsidRDefault="00A72E06" w:rsidP="00C81A92">
      <w:pPr>
        <w:jc w:val="both"/>
      </w:pPr>
      <w:proofErr w:type="gramStart"/>
      <w:r w:rsidRPr="00A72E06">
        <w:t>składane</w:t>
      </w:r>
      <w:proofErr w:type="gramEnd"/>
      <w:r w:rsidRPr="00A72E06">
        <w:t xml:space="preserve"> na podstawie art. 25a ust. 1 ustawy z dnia 29 stycznia 2004 r.</w:t>
      </w:r>
    </w:p>
    <w:p w:rsidR="00A72E06" w:rsidRPr="00A72E06" w:rsidRDefault="00A72E06" w:rsidP="00C81A92">
      <w:pPr>
        <w:jc w:val="both"/>
      </w:pPr>
      <w:r w:rsidRPr="00A72E06">
        <w:t xml:space="preserve">KRS lub dokument równoważny podwykonawcy nie musi być dołączony. Wykonawca musi posiadać aktualny certyfikat PCA. </w:t>
      </w:r>
    </w:p>
    <w:p w:rsidR="00A72E06" w:rsidRDefault="00A72E06" w:rsidP="00C81A92">
      <w:pPr>
        <w:jc w:val="both"/>
        <w:rPr>
          <w:rFonts w:ascii="Tahoma" w:hAnsi="Tahoma" w:cs="Tahoma"/>
          <w:sz w:val="20"/>
          <w:szCs w:val="20"/>
        </w:rPr>
      </w:pPr>
    </w:p>
    <w:p w:rsidR="00A72E06" w:rsidRPr="00A72E06" w:rsidRDefault="00A72E06" w:rsidP="00C81A92">
      <w:pPr>
        <w:pStyle w:val="Akapitzlist"/>
        <w:numPr>
          <w:ilvl w:val="0"/>
          <w:numId w:val="1"/>
        </w:numPr>
        <w:jc w:val="both"/>
        <w:rPr>
          <w:rFonts w:ascii="Tahoma" w:hAnsi="Tahoma" w:cs="Tahoma"/>
          <w:sz w:val="20"/>
          <w:szCs w:val="20"/>
        </w:rPr>
      </w:pPr>
      <w:r w:rsidRPr="00A72E06">
        <w:rPr>
          <w:rFonts w:ascii="Tahoma" w:hAnsi="Tahoma" w:cs="Tahoma"/>
          <w:sz w:val="20"/>
          <w:szCs w:val="20"/>
        </w:rPr>
        <w:t>Czy oferta częściowa np. tylko i wyłącznie na oznaczenie fosforanów będzie brana pod uwagę?</w:t>
      </w:r>
    </w:p>
    <w:p w:rsidR="00A72E06" w:rsidRDefault="00A72E06" w:rsidP="00C81A92">
      <w:pPr>
        <w:pStyle w:val="Akapitzlist"/>
        <w:ind w:left="0"/>
        <w:jc w:val="both"/>
        <w:rPr>
          <w:color w:val="FF0000"/>
        </w:rPr>
      </w:pPr>
    </w:p>
    <w:p w:rsidR="00A72E06" w:rsidRPr="00A72E06" w:rsidRDefault="00A72E06" w:rsidP="00C81A92">
      <w:pPr>
        <w:pStyle w:val="Akapitzlist"/>
        <w:ind w:left="0"/>
        <w:jc w:val="both"/>
      </w:pPr>
      <w:r w:rsidRPr="00A72E06">
        <w:t>Nie, ponieważ będzie to oferta wariantowa a nie częściowa. Oferty wariantowe nie są akceptowane przez zamawiającego. Zamówienie zostało podzielone przez zamawiającego na części i jeden wykonawca może złożyć ofertę tylko na jedną część tj. część nr 1 lub na część nr 2.  </w:t>
      </w:r>
    </w:p>
    <w:p w:rsidR="00A72E06" w:rsidRDefault="00A72E06" w:rsidP="00C81A92">
      <w:pPr>
        <w:pStyle w:val="Akapitzlist"/>
        <w:jc w:val="both"/>
        <w:rPr>
          <w:rFonts w:ascii="Tahoma" w:hAnsi="Tahoma" w:cs="Tahoma"/>
          <w:sz w:val="20"/>
          <w:szCs w:val="20"/>
        </w:rPr>
      </w:pPr>
    </w:p>
    <w:p w:rsidR="00A72E06" w:rsidRPr="006C3827" w:rsidRDefault="00A72E06" w:rsidP="00C81A92">
      <w:pPr>
        <w:pStyle w:val="Akapitzlist"/>
        <w:numPr>
          <w:ilvl w:val="0"/>
          <w:numId w:val="1"/>
        </w:numPr>
        <w:jc w:val="both"/>
        <w:rPr>
          <w:rFonts w:ascii="Tahoma" w:hAnsi="Tahoma" w:cs="Tahoma"/>
          <w:sz w:val="20"/>
          <w:szCs w:val="20"/>
        </w:rPr>
      </w:pPr>
      <w:r>
        <w:rPr>
          <w:rFonts w:ascii="Tahoma" w:hAnsi="Tahoma" w:cs="Tahoma"/>
          <w:sz w:val="20"/>
          <w:szCs w:val="20"/>
        </w:rPr>
        <w:t xml:space="preserve">Badanie na azotany i azotyny wykonywane jest równocześnie (otrzymujemy osoby wynik na azotany i osobny na azotyny) – stąd pytanie czy azotany i azotyny będą badane w ramach tej samej próby? </w:t>
      </w:r>
    </w:p>
    <w:p w:rsidR="00A72E06" w:rsidRDefault="00A72E06" w:rsidP="00C81A92">
      <w:pPr>
        <w:jc w:val="both"/>
        <w:rPr>
          <w:rFonts w:ascii="Tahoma" w:hAnsi="Tahoma" w:cs="Tahoma"/>
          <w:color w:val="FF0000"/>
          <w:sz w:val="20"/>
          <w:szCs w:val="20"/>
        </w:rPr>
      </w:pPr>
    </w:p>
    <w:p w:rsidR="00A72E06" w:rsidRPr="00A72E06" w:rsidRDefault="00A72E06" w:rsidP="00C81A92">
      <w:pPr>
        <w:jc w:val="both"/>
        <w:rPr>
          <w:rFonts w:ascii="Tahoma" w:hAnsi="Tahoma" w:cs="Tahoma"/>
          <w:sz w:val="20"/>
          <w:szCs w:val="20"/>
        </w:rPr>
      </w:pPr>
      <w:r w:rsidRPr="00A72E06">
        <w:rPr>
          <w:rFonts w:ascii="Tahoma" w:hAnsi="Tahoma" w:cs="Tahoma"/>
          <w:sz w:val="20"/>
          <w:szCs w:val="20"/>
        </w:rPr>
        <w:t>W założeniach przyjęto, że badanie zostanie wykonane na osobnych próbach.</w:t>
      </w:r>
    </w:p>
    <w:p w:rsidR="00342A01" w:rsidRDefault="00342A01" w:rsidP="00C81A92">
      <w:pPr>
        <w:jc w:val="both"/>
      </w:pPr>
    </w:p>
    <w:p w:rsidR="00A72E06" w:rsidRPr="00A72E06" w:rsidRDefault="00A72E06" w:rsidP="00C81A92">
      <w:pPr>
        <w:pStyle w:val="Akapitzlist"/>
        <w:numPr>
          <w:ilvl w:val="0"/>
          <w:numId w:val="1"/>
        </w:numPr>
        <w:jc w:val="both"/>
        <w:rPr>
          <w:rFonts w:ascii="Tahoma" w:hAnsi="Tahoma" w:cs="Tahoma"/>
          <w:sz w:val="20"/>
          <w:szCs w:val="20"/>
        </w:rPr>
      </w:pPr>
      <w:r w:rsidRPr="00A72E06">
        <w:rPr>
          <w:rFonts w:ascii="Tahoma" w:hAnsi="Tahoma" w:cs="Tahoma"/>
          <w:sz w:val="20"/>
          <w:szCs w:val="20"/>
        </w:rPr>
        <w:t xml:space="preserve">Jakie związki (chodzi o nazwy) mają zostać oznaczone w zakresie: pestycydy, </w:t>
      </w:r>
      <w:proofErr w:type="spellStart"/>
      <w:r w:rsidRPr="00A72E06">
        <w:rPr>
          <w:rFonts w:ascii="Tahoma" w:hAnsi="Tahoma" w:cs="Tahoma"/>
          <w:sz w:val="20"/>
          <w:szCs w:val="20"/>
        </w:rPr>
        <w:t>pyretroidy</w:t>
      </w:r>
      <w:proofErr w:type="spellEnd"/>
      <w:r w:rsidRPr="00A72E06">
        <w:rPr>
          <w:rFonts w:ascii="Tahoma" w:hAnsi="Tahoma" w:cs="Tahoma"/>
          <w:sz w:val="20"/>
          <w:szCs w:val="20"/>
        </w:rPr>
        <w:t>, insektycydy, rodentycydy i karbaminiany? (</w:t>
      </w:r>
      <w:proofErr w:type="gramStart"/>
      <w:r w:rsidRPr="00A72E06">
        <w:rPr>
          <w:rFonts w:ascii="Tahoma" w:hAnsi="Tahoma" w:cs="Tahoma"/>
          <w:sz w:val="20"/>
          <w:szCs w:val="20"/>
        </w:rPr>
        <w:t>schab</w:t>
      </w:r>
      <w:proofErr w:type="gramEnd"/>
      <w:r w:rsidRPr="00A72E06">
        <w:rPr>
          <w:rFonts w:ascii="Tahoma" w:hAnsi="Tahoma" w:cs="Tahoma"/>
          <w:sz w:val="20"/>
          <w:szCs w:val="20"/>
        </w:rPr>
        <w:t xml:space="preserve"> i próbki pasz). Jaka jest minimalna ilość związków, które mają zostać oznaczone w zakresie: pestycydy, </w:t>
      </w:r>
      <w:proofErr w:type="spellStart"/>
      <w:r w:rsidRPr="00A72E06">
        <w:rPr>
          <w:rFonts w:ascii="Tahoma" w:hAnsi="Tahoma" w:cs="Tahoma"/>
          <w:sz w:val="20"/>
          <w:szCs w:val="20"/>
        </w:rPr>
        <w:t>pyretroidy</w:t>
      </w:r>
      <w:proofErr w:type="spellEnd"/>
      <w:r w:rsidRPr="00A72E06">
        <w:rPr>
          <w:rFonts w:ascii="Tahoma" w:hAnsi="Tahoma" w:cs="Tahoma"/>
          <w:sz w:val="20"/>
          <w:szCs w:val="20"/>
        </w:rPr>
        <w:t>, insektycydy, rodentycydy i karbaminiany? (</w:t>
      </w:r>
      <w:proofErr w:type="gramStart"/>
      <w:r w:rsidRPr="00A72E06">
        <w:rPr>
          <w:rFonts w:ascii="Tahoma" w:hAnsi="Tahoma" w:cs="Tahoma"/>
          <w:sz w:val="20"/>
          <w:szCs w:val="20"/>
        </w:rPr>
        <w:t>schab</w:t>
      </w:r>
      <w:proofErr w:type="gramEnd"/>
      <w:r w:rsidRPr="00A72E06">
        <w:rPr>
          <w:rFonts w:ascii="Tahoma" w:hAnsi="Tahoma" w:cs="Tahoma"/>
          <w:sz w:val="20"/>
          <w:szCs w:val="20"/>
        </w:rPr>
        <w:t xml:space="preserve"> i próbki pasz)</w:t>
      </w:r>
    </w:p>
    <w:p w:rsidR="00A72E06" w:rsidRDefault="00A72E06" w:rsidP="00C81A92">
      <w:pPr>
        <w:jc w:val="both"/>
        <w:rPr>
          <w:rFonts w:ascii="Tahoma" w:hAnsi="Tahoma" w:cs="Tahoma"/>
          <w:color w:val="FF0000"/>
          <w:sz w:val="20"/>
          <w:szCs w:val="20"/>
        </w:rPr>
      </w:pPr>
    </w:p>
    <w:p w:rsidR="00A72E06" w:rsidRDefault="00A72E06" w:rsidP="00C81A92">
      <w:pPr>
        <w:jc w:val="both"/>
        <w:rPr>
          <w:rFonts w:ascii="Tahoma" w:hAnsi="Tahoma" w:cs="Tahoma"/>
          <w:sz w:val="20"/>
          <w:szCs w:val="20"/>
        </w:rPr>
      </w:pPr>
      <w:r w:rsidRPr="00A72E06">
        <w:rPr>
          <w:rFonts w:ascii="Tahoma" w:hAnsi="Tahoma" w:cs="Tahoma"/>
          <w:sz w:val="20"/>
          <w:szCs w:val="20"/>
        </w:rPr>
        <w:t>Należy oznaczyć pozostałości pestycydów fosfoorganicznych oraz pozostałości pyretroidów, pozostałości insektycydów, obecności rodentycydów i karbaminianów zarówno w schabie jak i próbkach pasz.</w:t>
      </w:r>
      <w:r>
        <w:rPr>
          <w:rFonts w:ascii="Tahoma" w:hAnsi="Tahoma" w:cs="Tahoma"/>
          <w:sz w:val="20"/>
          <w:szCs w:val="20"/>
        </w:rPr>
        <w:t xml:space="preserve"> </w:t>
      </w:r>
      <w:r w:rsidRPr="00A72E06">
        <w:t xml:space="preserve">W zakresie pozostałości pestycydów fosfoorganicznych należy oznaczyć minimum 15 </w:t>
      </w:r>
      <w:r w:rsidRPr="00A72E06">
        <w:lastRenderedPageBreak/>
        <w:t>związków, pozostałości pyretroidów minimum 7 związków, pozostałości insektycydów minimum 2 związki. W przypadku rodentycydów i karbaminianów chodzi o wykrycie obecności związków.</w:t>
      </w:r>
    </w:p>
    <w:p w:rsidR="00A72E06" w:rsidRDefault="00A72E06" w:rsidP="00C81A92">
      <w:pPr>
        <w:jc w:val="both"/>
        <w:rPr>
          <w:rFonts w:ascii="Tahoma" w:hAnsi="Tahoma" w:cs="Tahoma"/>
          <w:sz w:val="20"/>
          <w:szCs w:val="20"/>
        </w:rPr>
      </w:pPr>
    </w:p>
    <w:p w:rsidR="00A72E06" w:rsidRPr="00A72E06" w:rsidRDefault="00A72E06" w:rsidP="00C81A92">
      <w:pPr>
        <w:pStyle w:val="Akapitzlist"/>
        <w:numPr>
          <w:ilvl w:val="0"/>
          <w:numId w:val="1"/>
        </w:numPr>
        <w:jc w:val="both"/>
        <w:rPr>
          <w:rFonts w:ascii="Tahoma" w:hAnsi="Tahoma" w:cs="Tahoma"/>
          <w:sz w:val="20"/>
          <w:szCs w:val="20"/>
        </w:rPr>
      </w:pPr>
      <w:r w:rsidRPr="00A72E06">
        <w:t>Prosiłbym o precyzyjną odpowiedź dotyczącą PCB, który z wariantów mam przyjąć do formularza ofertowego, jako towarzyszące oznaczeniu dioksyn?</w:t>
      </w:r>
    </w:p>
    <w:p w:rsidR="00A72E06" w:rsidRPr="00A72E06" w:rsidRDefault="00A72E06" w:rsidP="00C81A92">
      <w:pPr>
        <w:jc w:val="both"/>
      </w:pPr>
    </w:p>
    <w:p w:rsidR="00A72E06" w:rsidRPr="00A72E06" w:rsidRDefault="00A72E06" w:rsidP="00C81A92">
      <w:pPr>
        <w:pStyle w:val="Akapitzlist"/>
        <w:numPr>
          <w:ilvl w:val="0"/>
          <w:numId w:val="4"/>
        </w:numPr>
        <w:ind w:left="709" w:hanging="283"/>
        <w:jc w:val="both"/>
      </w:pPr>
      <w:proofErr w:type="gramStart"/>
      <w:r w:rsidRPr="00A72E06">
        <w:t>tylko</w:t>
      </w:r>
      <w:proofErr w:type="gramEnd"/>
      <w:r w:rsidRPr="00A72E06">
        <w:t xml:space="preserve"> PCB </w:t>
      </w:r>
      <w:proofErr w:type="spellStart"/>
      <w:r w:rsidRPr="00A72E06">
        <w:t>dioksynopodobne</w:t>
      </w:r>
      <w:proofErr w:type="spellEnd"/>
      <w:r w:rsidRPr="00A72E06">
        <w:t xml:space="preserve">? </w:t>
      </w:r>
    </w:p>
    <w:p w:rsidR="00A72E06" w:rsidRPr="00A72E06" w:rsidRDefault="00A72E06" w:rsidP="00C81A92">
      <w:pPr>
        <w:pStyle w:val="Akapitzlist"/>
        <w:numPr>
          <w:ilvl w:val="0"/>
          <w:numId w:val="4"/>
        </w:numPr>
        <w:ind w:left="709" w:hanging="283"/>
        <w:jc w:val="both"/>
      </w:pPr>
      <w:proofErr w:type="gramStart"/>
      <w:r w:rsidRPr="00A72E06">
        <w:t>tylko</w:t>
      </w:r>
      <w:proofErr w:type="gramEnd"/>
      <w:r w:rsidRPr="00A72E06">
        <w:t xml:space="preserve"> PCB </w:t>
      </w:r>
      <w:proofErr w:type="spellStart"/>
      <w:r w:rsidRPr="00A72E06">
        <w:t>Niedioksynopodobne</w:t>
      </w:r>
      <w:proofErr w:type="spellEnd"/>
      <w:r w:rsidRPr="00A72E06">
        <w:t>?</w:t>
      </w:r>
    </w:p>
    <w:p w:rsidR="00A72E06" w:rsidRPr="00A72E06" w:rsidRDefault="00A72E06" w:rsidP="00C81A92">
      <w:pPr>
        <w:pStyle w:val="Akapitzlist"/>
        <w:numPr>
          <w:ilvl w:val="0"/>
          <w:numId w:val="4"/>
        </w:numPr>
        <w:ind w:left="709" w:hanging="283"/>
        <w:jc w:val="both"/>
      </w:pPr>
      <w:proofErr w:type="gramStart"/>
      <w:r w:rsidRPr="00A72E06">
        <w:t>razem</w:t>
      </w:r>
      <w:proofErr w:type="gramEnd"/>
      <w:r w:rsidRPr="00A72E06">
        <w:t xml:space="preserve"> PCB </w:t>
      </w:r>
      <w:proofErr w:type="spellStart"/>
      <w:r w:rsidRPr="00A72E06">
        <w:t>dioksynopodobne</w:t>
      </w:r>
      <w:proofErr w:type="spellEnd"/>
      <w:r w:rsidRPr="00A72E06">
        <w:t xml:space="preserve"> i </w:t>
      </w:r>
      <w:proofErr w:type="spellStart"/>
      <w:r w:rsidRPr="00A72E06">
        <w:t>niedioksynopodobne</w:t>
      </w:r>
      <w:proofErr w:type="spellEnd"/>
      <w:r w:rsidRPr="00A72E06">
        <w:t>?</w:t>
      </w:r>
    </w:p>
    <w:p w:rsidR="00A72E06" w:rsidRPr="00A72E06" w:rsidRDefault="00A72E06" w:rsidP="00C81A92">
      <w:pPr>
        <w:jc w:val="both"/>
      </w:pPr>
    </w:p>
    <w:p w:rsidR="00A72E06" w:rsidRPr="00A72E06" w:rsidRDefault="00A72E06" w:rsidP="00C81A92">
      <w:pPr>
        <w:jc w:val="both"/>
      </w:pPr>
      <w:r w:rsidRPr="00A72E06">
        <w:t xml:space="preserve">Doprecyzowując odpowiedź dotyczącą PCB należy przyjąć wariant tylko PCB </w:t>
      </w:r>
      <w:proofErr w:type="spellStart"/>
      <w:r w:rsidRPr="00A72E06">
        <w:t>dioksynopodobne</w:t>
      </w:r>
      <w:proofErr w:type="spellEnd"/>
      <w:r w:rsidRPr="00A72E06">
        <w:t>.</w:t>
      </w:r>
    </w:p>
    <w:p w:rsidR="00A72E06" w:rsidRDefault="00A72E06" w:rsidP="00C81A92">
      <w:pPr>
        <w:jc w:val="both"/>
      </w:pPr>
    </w:p>
    <w:p w:rsidR="00DC72E8" w:rsidRDefault="00DC72E8" w:rsidP="00C81A92">
      <w:pPr>
        <w:pStyle w:val="Akapitzlist"/>
        <w:numPr>
          <w:ilvl w:val="0"/>
          <w:numId w:val="1"/>
        </w:numPr>
        <w:jc w:val="both"/>
      </w:pPr>
      <w:r>
        <w:t>„W przypadku badania alergenów chodzi o badanie jakościowe czy ilościowe (próbki schabu i pasz)? W przypadku badania alergenów chodzi o badania ilościowe.”</w:t>
      </w:r>
    </w:p>
    <w:p w:rsidR="00A72E06" w:rsidRPr="00C21D23" w:rsidRDefault="00A72E06" w:rsidP="00C81A92">
      <w:pPr>
        <w:pStyle w:val="Akapitzlist"/>
        <w:jc w:val="both"/>
      </w:pPr>
      <w:r w:rsidRPr="00C21D23">
        <w:t xml:space="preserve">Czy uwzględnili Państwo fakt, że np. w przypadku alergenu ryby badania ilościowe są ok. 2 krotnie droższe od jakościowych? W jaki sposób będą Państwo weryfikować czy zaoferowane badanie jest ilościowe? Chciałbym upewnić się, że wszyscy oferenci będą traktowani wg tych samych kryteriów tj. limitu oznaczalności analiz. Proponowałbym ustalenie, że powyżej pewnych limitów badanie traktowane </w:t>
      </w:r>
      <w:proofErr w:type="gramStart"/>
      <w:r w:rsidRPr="00C21D23">
        <w:t>jest jako</w:t>
      </w:r>
      <w:proofErr w:type="gramEnd"/>
      <w:r w:rsidRPr="00C21D23">
        <w:t xml:space="preserve"> jakościowe i dlatego odrzucone w postępowaniu, moja propozycja limitów dla badań jakościowych to:</w:t>
      </w:r>
    </w:p>
    <w:p w:rsidR="00A72E06" w:rsidRPr="00C21D23" w:rsidRDefault="00A72E06" w:rsidP="00C81A92">
      <w:pPr>
        <w:jc w:val="both"/>
      </w:pPr>
    </w:p>
    <w:tbl>
      <w:tblPr>
        <w:tblW w:w="3813" w:type="dxa"/>
        <w:tblInd w:w="923" w:type="dxa"/>
        <w:tblCellMar>
          <w:left w:w="0" w:type="dxa"/>
          <w:right w:w="0" w:type="dxa"/>
        </w:tblCellMar>
        <w:tblLook w:val="04A0" w:firstRow="1" w:lastRow="0" w:firstColumn="1" w:lastColumn="0" w:noHBand="0" w:noVBand="1"/>
      </w:tblPr>
      <w:tblGrid>
        <w:gridCol w:w="2200"/>
        <w:gridCol w:w="1613"/>
      </w:tblGrid>
      <w:tr w:rsidR="00A72E06" w:rsidTr="00A72E06">
        <w:trPr>
          <w:trHeight w:val="765"/>
        </w:trPr>
        <w:tc>
          <w:tcPr>
            <w:tcW w:w="2200" w:type="dxa"/>
            <w:tcBorders>
              <w:top w:val="single" w:sz="8" w:space="0" w:color="auto"/>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72E06" w:rsidRDefault="00A72E06" w:rsidP="00C81A92">
            <w:pPr>
              <w:jc w:val="both"/>
              <w:rPr>
                <w:rFonts w:ascii="Arial" w:hAnsi="Arial" w:cs="Arial"/>
                <w:color w:val="000000"/>
                <w:sz w:val="20"/>
                <w:szCs w:val="20"/>
                <w:lang w:eastAsia="pl-PL"/>
              </w:rPr>
            </w:pPr>
            <w:r>
              <w:rPr>
                <w:rFonts w:ascii="Arial" w:hAnsi="Arial" w:cs="Arial"/>
                <w:color w:val="000000"/>
                <w:sz w:val="20"/>
                <w:szCs w:val="20"/>
                <w:lang w:eastAsia="pl-PL"/>
              </w:rPr>
              <w:t>Analiza</w:t>
            </w:r>
          </w:p>
        </w:tc>
        <w:tc>
          <w:tcPr>
            <w:tcW w:w="1613" w:type="dxa"/>
            <w:tcBorders>
              <w:top w:val="single" w:sz="8" w:space="0" w:color="auto"/>
              <w:left w:val="nil"/>
              <w:bottom w:val="single" w:sz="8" w:space="0" w:color="auto"/>
              <w:right w:val="single" w:sz="8" w:space="0" w:color="auto"/>
            </w:tcBorders>
            <w:tcMar>
              <w:top w:w="0" w:type="dxa"/>
              <w:left w:w="70" w:type="dxa"/>
              <w:bottom w:w="0" w:type="dxa"/>
              <w:right w:w="70" w:type="dxa"/>
            </w:tcMar>
            <w:vAlign w:val="center"/>
            <w:hideMark/>
          </w:tcPr>
          <w:p w:rsidR="00A72E06" w:rsidRDefault="00A72E06" w:rsidP="00C81A92">
            <w:pPr>
              <w:jc w:val="both"/>
              <w:rPr>
                <w:rFonts w:ascii="Arial" w:hAnsi="Arial" w:cs="Arial"/>
                <w:b/>
                <w:bCs/>
                <w:color w:val="000000"/>
                <w:sz w:val="20"/>
                <w:szCs w:val="20"/>
                <w:lang w:eastAsia="pl-PL"/>
              </w:rPr>
            </w:pPr>
            <w:r>
              <w:rPr>
                <w:rFonts w:ascii="Arial" w:hAnsi="Arial" w:cs="Arial"/>
                <w:b/>
                <w:bCs/>
                <w:color w:val="000000"/>
                <w:sz w:val="20"/>
                <w:szCs w:val="20"/>
                <w:lang w:eastAsia="pl-PL"/>
              </w:rPr>
              <w:t>Granica oznaczalności= LOQ</w:t>
            </w:r>
          </w:p>
        </w:tc>
      </w:tr>
      <w:tr w:rsidR="00A72E06" w:rsidTr="00A72E06">
        <w:trPr>
          <w:trHeight w:val="300"/>
        </w:trPr>
        <w:tc>
          <w:tcPr>
            <w:tcW w:w="2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72E06" w:rsidRDefault="00A72E06" w:rsidP="00C81A92">
            <w:pPr>
              <w:jc w:val="both"/>
              <w:rPr>
                <w:rFonts w:ascii="Arial" w:hAnsi="Arial" w:cs="Arial"/>
                <w:color w:val="000000"/>
                <w:sz w:val="20"/>
                <w:szCs w:val="20"/>
                <w:lang w:eastAsia="pl-PL"/>
              </w:rPr>
            </w:pPr>
            <w:r>
              <w:rPr>
                <w:rFonts w:ascii="Arial" w:hAnsi="Arial" w:cs="Arial"/>
                <w:color w:val="000000"/>
                <w:sz w:val="20"/>
                <w:szCs w:val="20"/>
                <w:lang w:eastAsia="pl-PL"/>
              </w:rPr>
              <w:t> </w:t>
            </w:r>
          </w:p>
        </w:tc>
        <w:tc>
          <w:tcPr>
            <w:tcW w:w="16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2E06" w:rsidRDefault="00A72E06" w:rsidP="00C81A92">
            <w:pPr>
              <w:jc w:val="both"/>
              <w:rPr>
                <w:rFonts w:ascii="Arial" w:hAnsi="Arial" w:cs="Arial"/>
                <w:b/>
                <w:bCs/>
                <w:color w:val="000000"/>
                <w:sz w:val="20"/>
                <w:szCs w:val="20"/>
                <w:lang w:eastAsia="pl-PL"/>
              </w:rPr>
            </w:pPr>
            <w:r>
              <w:rPr>
                <w:rFonts w:ascii="Arial" w:hAnsi="Arial" w:cs="Arial"/>
                <w:b/>
                <w:bCs/>
                <w:color w:val="000000"/>
                <w:sz w:val="20"/>
                <w:szCs w:val="20"/>
                <w:lang w:eastAsia="pl-PL"/>
              </w:rPr>
              <w:t> </w:t>
            </w:r>
          </w:p>
        </w:tc>
      </w:tr>
      <w:tr w:rsidR="00A72E06" w:rsidTr="00A72E06">
        <w:trPr>
          <w:trHeight w:val="300"/>
        </w:trPr>
        <w:tc>
          <w:tcPr>
            <w:tcW w:w="2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72E06" w:rsidRDefault="00A72E06" w:rsidP="00C81A92">
            <w:pPr>
              <w:jc w:val="both"/>
              <w:rPr>
                <w:rFonts w:ascii="Arial" w:hAnsi="Arial" w:cs="Arial"/>
                <w:sz w:val="18"/>
                <w:szCs w:val="18"/>
                <w:lang w:eastAsia="pl-PL"/>
              </w:rPr>
            </w:pPr>
            <w:r>
              <w:rPr>
                <w:rFonts w:ascii="Arial" w:hAnsi="Arial" w:cs="Arial"/>
                <w:sz w:val="18"/>
                <w:szCs w:val="18"/>
                <w:lang w:eastAsia="pl-PL"/>
              </w:rPr>
              <w:t>Beta-Laktoglobulina</w:t>
            </w:r>
          </w:p>
        </w:tc>
        <w:tc>
          <w:tcPr>
            <w:tcW w:w="16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2E06" w:rsidRDefault="00A72E06" w:rsidP="00C81A92">
            <w:pPr>
              <w:jc w:val="both"/>
              <w:rPr>
                <w:rFonts w:ascii="Arial" w:hAnsi="Arial" w:cs="Arial"/>
                <w:sz w:val="16"/>
                <w:szCs w:val="16"/>
                <w:lang w:eastAsia="pl-PL"/>
              </w:rPr>
            </w:pPr>
            <w:r>
              <w:rPr>
                <w:rFonts w:ascii="Arial" w:hAnsi="Arial" w:cs="Arial"/>
                <w:sz w:val="16"/>
                <w:szCs w:val="16"/>
                <w:lang w:eastAsia="pl-PL"/>
              </w:rPr>
              <w:t>0,5 mg/kg</w:t>
            </w:r>
            <w:r>
              <w:rPr>
                <w:rFonts w:ascii="Arial" w:hAnsi="Arial" w:cs="Arial"/>
                <w:color w:val="000000"/>
                <w:sz w:val="16"/>
                <w:szCs w:val="16"/>
                <w:lang w:eastAsia="pl-PL"/>
              </w:rPr>
              <w:t xml:space="preserve"> </w:t>
            </w:r>
          </w:p>
        </w:tc>
      </w:tr>
      <w:tr w:rsidR="00A72E06" w:rsidTr="00A72E06">
        <w:trPr>
          <w:trHeight w:val="300"/>
        </w:trPr>
        <w:tc>
          <w:tcPr>
            <w:tcW w:w="2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72E06" w:rsidRDefault="00A72E06" w:rsidP="00C81A92">
            <w:pPr>
              <w:jc w:val="both"/>
              <w:rPr>
                <w:rFonts w:ascii="Arial" w:hAnsi="Arial" w:cs="Arial"/>
                <w:sz w:val="18"/>
                <w:szCs w:val="18"/>
                <w:lang w:eastAsia="pl-PL"/>
              </w:rPr>
            </w:pPr>
            <w:r>
              <w:rPr>
                <w:rFonts w:ascii="Arial" w:hAnsi="Arial" w:cs="Arial"/>
                <w:sz w:val="18"/>
                <w:szCs w:val="18"/>
                <w:lang w:eastAsia="pl-PL"/>
              </w:rPr>
              <w:t xml:space="preserve">Alergen ryby </w:t>
            </w:r>
          </w:p>
        </w:tc>
        <w:tc>
          <w:tcPr>
            <w:tcW w:w="16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2E06" w:rsidRDefault="00A72E06" w:rsidP="00C81A92">
            <w:pPr>
              <w:jc w:val="both"/>
              <w:rPr>
                <w:rFonts w:ascii="Arial" w:hAnsi="Arial" w:cs="Arial"/>
                <w:sz w:val="16"/>
                <w:szCs w:val="16"/>
                <w:lang w:eastAsia="pl-PL"/>
              </w:rPr>
            </w:pPr>
            <w:r>
              <w:rPr>
                <w:rFonts w:ascii="Arial" w:hAnsi="Arial" w:cs="Arial"/>
                <w:sz w:val="16"/>
                <w:szCs w:val="16"/>
                <w:lang w:eastAsia="pl-PL"/>
              </w:rPr>
              <w:t xml:space="preserve">1 </w:t>
            </w:r>
            <w:proofErr w:type="spellStart"/>
            <w:r>
              <w:rPr>
                <w:rFonts w:ascii="Arial" w:hAnsi="Arial" w:cs="Arial"/>
                <w:sz w:val="16"/>
                <w:szCs w:val="16"/>
                <w:lang w:eastAsia="pl-PL"/>
              </w:rPr>
              <w:t>ppm</w:t>
            </w:r>
            <w:proofErr w:type="spellEnd"/>
            <w:r>
              <w:rPr>
                <w:rFonts w:ascii="Arial" w:hAnsi="Arial" w:cs="Arial"/>
                <w:color w:val="000000"/>
                <w:sz w:val="16"/>
                <w:szCs w:val="16"/>
                <w:lang w:eastAsia="pl-PL"/>
              </w:rPr>
              <w:t xml:space="preserve"> </w:t>
            </w:r>
          </w:p>
        </w:tc>
      </w:tr>
      <w:tr w:rsidR="00A72E06" w:rsidTr="00A72E06">
        <w:trPr>
          <w:trHeight w:val="300"/>
        </w:trPr>
        <w:tc>
          <w:tcPr>
            <w:tcW w:w="2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72E06" w:rsidRDefault="00A72E06" w:rsidP="00C81A92">
            <w:pPr>
              <w:jc w:val="both"/>
              <w:rPr>
                <w:rFonts w:ascii="Arial" w:hAnsi="Arial" w:cs="Arial"/>
                <w:sz w:val="18"/>
                <w:szCs w:val="18"/>
                <w:lang w:eastAsia="pl-PL"/>
              </w:rPr>
            </w:pPr>
            <w:r>
              <w:rPr>
                <w:rFonts w:ascii="Arial" w:hAnsi="Arial" w:cs="Arial"/>
                <w:sz w:val="18"/>
                <w:szCs w:val="18"/>
                <w:lang w:eastAsia="pl-PL"/>
              </w:rPr>
              <w:t>Alergen Kazeiny</w:t>
            </w:r>
          </w:p>
        </w:tc>
        <w:tc>
          <w:tcPr>
            <w:tcW w:w="16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2E06" w:rsidRDefault="00A72E06" w:rsidP="00C81A92">
            <w:pPr>
              <w:jc w:val="both"/>
              <w:rPr>
                <w:rFonts w:ascii="Arial" w:hAnsi="Arial" w:cs="Arial"/>
                <w:sz w:val="16"/>
                <w:szCs w:val="16"/>
                <w:lang w:eastAsia="pl-PL"/>
              </w:rPr>
            </w:pPr>
            <w:r>
              <w:rPr>
                <w:rFonts w:ascii="Arial" w:hAnsi="Arial" w:cs="Arial"/>
                <w:sz w:val="16"/>
                <w:szCs w:val="16"/>
                <w:lang w:eastAsia="pl-PL"/>
              </w:rPr>
              <w:t>2,5 mg/kg</w:t>
            </w:r>
          </w:p>
        </w:tc>
      </w:tr>
      <w:tr w:rsidR="00A72E06" w:rsidTr="00A72E06">
        <w:trPr>
          <w:trHeight w:val="300"/>
        </w:trPr>
        <w:tc>
          <w:tcPr>
            <w:tcW w:w="2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72E06" w:rsidRDefault="00A72E06" w:rsidP="00C81A92">
            <w:pPr>
              <w:jc w:val="both"/>
              <w:rPr>
                <w:rFonts w:ascii="Arial" w:hAnsi="Arial" w:cs="Arial"/>
                <w:sz w:val="18"/>
                <w:szCs w:val="18"/>
                <w:lang w:eastAsia="pl-PL"/>
              </w:rPr>
            </w:pPr>
            <w:r>
              <w:rPr>
                <w:rFonts w:ascii="Arial" w:hAnsi="Arial" w:cs="Arial"/>
                <w:sz w:val="18"/>
                <w:szCs w:val="18"/>
                <w:lang w:eastAsia="pl-PL"/>
              </w:rPr>
              <w:t xml:space="preserve">Alergen soi </w:t>
            </w:r>
          </w:p>
        </w:tc>
        <w:tc>
          <w:tcPr>
            <w:tcW w:w="16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2E06" w:rsidRDefault="00A72E06" w:rsidP="00C81A92">
            <w:pPr>
              <w:jc w:val="both"/>
              <w:rPr>
                <w:rFonts w:ascii="Arial" w:hAnsi="Arial" w:cs="Arial"/>
                <w:sz w:val="16"/>
                <w:szCs w:val="16"/>
                <w:lang w:eastAsia="pl-PL"/>
              </w:rPr>
            </w:pPr>
            <w:r>
              <w:rPr>
                <w:rFonts w:ascii="Arial" w:hAnsi="Arial" w:cs="Arial"/>
                <w:sz w:val="16"/>
                <w:szCs w:val="16"/>
                <w:lang w:eastAsia="pl-PL"/>
              </w:rPr>
              <w:t>2,5 mg/kg</w:t>
            </w:r>
          </w:p>
        </w:tc>
      </w:tr>
      <w:tr w:rsidR="00A72E06" w:rsidTr="00A72E06">
        <w:trPr>
          <w:trHeight w:val="300"/>
        </w:trPr>
        <w:tc>
          <w:tcPr>
            <w:tcW w:w="220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A72E06" w:rsidRDefault="00A72E06" w:rsidP="00C81A92">
            <w:pPr>
              <w:jc w:val="both"/>
              <w:rPr>
                <w:rFonts w:ascii="Arial" w:hAnsi="Arial" w:cs="Arial"/>
                <w:sz w:val="18"/>
                <w:szCs w:val="18"/>
                <w:lang w:eastAsia="pl-PL"/>
              </w:rPr>
            </w:pPr>
            <w:r>
              <w:rPr>
                <w:rFonts w:ascii="Arial" w:hAnsi="Arial" w:cs="Arial"/>
                <w:sz w:val="18"/>
                <w:szCs w:val="18"/>
                <w:lang w:eastAsia="pl-PL"/>
              </w:rPr>
              <w:t xml:space="preserve">Gluten alergen </w:t>
            </w:r>
          </w:p>
        </w:tc>
        <w:tc>
          <w:tcPr>
            <w:tcW w:w="161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A72E06" w:rsidRDefault="00A72E06" w:rsidP="00C81A92">
            <w:pPr>
              <w:jc w:val="both"/>
              <w:rPr>
                <w:rFonts w:ascii="Arial" w:hAnsi="Arial" w:cs="Arial"/>
                <w:sz w:val="16"/>
                <w:szCs w:val="16"/>
                <w:lang w:eastAsia="pl-PL"/>
              </w:rPr>
            </w:pPr>
            <w:r>
              <w:rPr>
                <w:rFonts w:ascii="Arial" w:hAnsi="Arial" w:cs="Arial"/>
                <w:sz w:val="16"/>
                <w:szCs w:val="16"/>
                <w:lang w:eastAsia="pl-PL"/>
              </w:rPr>
              <w:t>10 mg/kg</w:t>
            </w:r>
            <w:r>
              <w:rPr>
                <w:rFonts w:ascii="Arial" w:hAnsi="Arial" w:cs="Arial"/>
                <w:color w:val="000000"/>
                <w:sz w:val="16"/>
                <w:szCs w:val="16"/>
                <w:lang w:eastAsia="pl-PL"/>
              </w:rPr>
              <w:t xml:space="preserve"> </w:t>
            </w:r>
          </w:p>
        </w:tc>
      </w:tr>
    </w:tbl>
    <w:p w:rsidR="00A72E06" w:rsidRDefault="00A72E06" w:rsidP="00C81A92">
      <w:pPr>
        <w:jc w:val="both"/>
        <w:rPr>
          <w:color w:val="1F497D"/>
        </w:rPr>
      </w:pPr>
    </w:p>
    <w:p w:rsidR="00A72E06" w:rsidRDefault="00A72E06" w:rsidP="00C81A92">
      <w:pPr>
        <w:jc w:val="both"/>
      </w:pPr>
    </w:p>
    <w:p w:rsidR="00A72E06" w:rsidRDefault="00A72E06" w:rsidP="00C81A92">
      <w:pPr>
        <w:jc w:val="both"/>
      </w:pPr>
      <w:r w:rsidRPr="00A87CD8">
        <w:t xml:space="preserve">Przyjmujemy analizę ilościową według zakresów dostępnych w rynkowych testach do oznaczania tych alergenów. Zapis dotyczący konieczności wykonania analiz ilościowych zostanie zawarty w zmianie w ogłoszeniu o zamówieniu. </w:t>
      </w:r>
    </w:p>
    <w:p w:rsidR="00A55E35" w:rsidRPr="00A87CD8" w:rsidRDefault="00A55E35" w:rsidP="00C81A92">
      <w:pPr>
        <w:jc w:val="both"/>
      </w:pPr>
    </w:p>
    <w:p w:rsidR="00A55E35" w:rsidRDefault="00A55E35" w:rsidP="00A55E35">
      <w:pPr>
        <w:pStyle w:val="Akapitzlist"/>
        <w:numPr>
          <w:ilvl w:val="0"/>
          <w:numId w:val="1"/>
        </w:numPr>
        <w:jc w:val="both"/>
      </w:pPr>
      <w:r>
        <w:t>Czyli powyższe informacje należy interpretować w ten sposób, że w np. w 60 próbkach schabu oczekują Państwo oznaczania azotanów i w zupełnie innych 60 próbkach schabu azotynów, itd.?</w:t>
      </w:r>
    </w:p>
    <w:p w:rsidR="00A55E35" w:rsidRPr="00A55E35" w:rsidRDefault="00A55E35" w:rsidP="00A55E35">
      <w:pPr>
        <w:jc w:val="both"/>
      </w:pPr>
      <w:r w:rsidRPr="00A55E35">
        <w:t>Z każdej dostarczonej próbki schabu i pasz należy przygotować</w:t>
      </w:r>
      <w:r w:rsidRPr="00A55E35">
        <w:rPr>
          <w:rFonts w:ascii="Times New Roman" w:hAnsi="Times New Roman"/>
          <w:sz w:val="24"/>
          <w:szCs w:val="24"/>
        </w:rPr>
        <w:t xml:space="preserve"> </w:t>
      </w:r>
      <w:r w:rsidRPr="00A55E35">
        <w:t>próbki do poszczególnych analiz, zachowując oznakowanie umożliwiające identyfikację próby.</w:t>
      </w:r>
    </w:p>
    <w:p w:rsidR="00A55E35" w:rsidRPr="00A55E35" w:rsidRDefault="00A55E35" w:rsidP="00A55E35">
      <w:pPr>
        <w:jc w:val="both"/>
      </w:pPr>
      <w:r w:rsidRPr="00A55E35">
        <w:t xml:space="preserve">W związku z powyższym oznaczenie azotanów i azotynów należy </w:t>
      </w:r>
      <w:proofErr w:type="gramStart"/>
      <w:r w:rsidRPr="00A55E35">
        <w:t>traktować jako</w:t>
      </w:r>
      <w:proofErr w:type="gramEnd"/>
      <w:r w:rsidRPr="00A55E35">
        <w:t xml:space="preserve"> oddzielne oznaczenia i wykonać je osobno na każdej dostarczonej próbce schabu.</w:t>
      </w:r>
    </w:p>
    <w:p w:rsidR="00A72E06" w:rsidRDefault="00A72E06" w:rsidP="00A55E35">
      <w:pPr>
        <w:jc w:val="both"/>
      </w:pPr>
    </w:p>
    <w:p w:rsidR="00A55E35" w:rsidRPr="00501A91" w:rsidRDefault="00501A91" w:rsidP="00501A91">
      <w:pPr>
        <w:pStyle w:val="Akapitzlist"/>
        <w:numPr>
          <w:ilvl w:val="0"/>
          <w:numId w:val="1"/>
        </w:numPr>
        <w:jc w:val="both"/>
      </w:pPr>
      <w:r>
        <w:t>K</w:t>
      </w:r>
      <w:r w:rsidRPr="00501A91">
        <w:t>iedy można się spodziewać informacji o zmianie ogłoszenia o zamówieniu i wydłużeniu termin składania ofert?</w:t>
      </w:r>
    </w:p>
    <w:p w:rsidR="00501A91" w:rsidRPr="00501A91" w:rsidRDefault="00501A91" w:rsidP="00501A91">
      <w:pPr>
        <w:jc w:val="both"/>
      </w:pPr>
      <w:r w:rsidRPr="00501A91">
        <w:t xml:space="preserve">Ogłoszenie planujemy zamieścić w </w:t>
      </w:r>
      <w:proofErr w:type="spellStart"/>
      <w:r w:rsidRPr="00501A91">
        <w:t>bzp</w:t>
      </w:r>
      <w:proofErr w:type="spellEnd"/>
      <w:r w:rsidRPr="00501A91">
        <w:t xml:space="preserve"> w dniu dzisiejszym, czyli 17.10.2016 </w:t>
      </w:r>
      <w:proofErr w:type="gramStart"/>
      <w:r w:rsidRPr="00501A91">
        <w:t>r</w:t>
      </w:r>
      <w:proofErr w:type="gramEnd"/>
      <w:r w:rsidRPr="00501A91">
        <w:t xml:space="preserve">. Wraz z ogłoszeniem w </w:t>
      </w:r>
      <w:proofErr w:type="spellStart"/>
      <w:r w:rsidRPr="00501A91">
        <w:t>bzp</w:t>
      </w:r>
      <w:proofErr w:type="spellEnd"/>
      <w:r w:rsidRPr="00501A91">
        <w:t xml:space="preserve"> zamieścimy skorygowane dokumenty na naszej stronie internetowej.</w:t>
      </w:r>
      <w:bookmarkStart w:id="0" w:name="_GoBack"/>
      <w:bookmarkEnd w:id="0"/>
    </w:p>
    <w:sectPr w:rsidR="00501A91" w:rsidRPr="00501A9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56421E"/>
    <w:multiLevelType w:val="hybridMultilevel"/>
    <w:tmpl w:val="9CFA8BD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56D56984"/>
    <w:multiLevelType w:val="hybridMultilevel"/>
    <w:tmpl w:val="B27E02A6"/>
    <w:lvl w:ilvl="0" w:tplc="6E644ECE">
      <w:start w:val="1"/>
      <w:numFmt w:val="decimal"/>
      <w:lvlText w:val="%1."/>
      <w:lvlJc w:val="left"/>
      <w:pPr>
        <w:ind w:left="720" w:hanging="360"/>
      </w:pPr>
      <w:rPr>
        <w:rFonts w:ascii="Times New Roman" w:eastAsiaTheme="minorHAnsi"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58987607"/>
    <w:multiLevelType w:val="hybridMultilevel"/>
    <w:tmpl w:val="9A005652"/>
    <w:lvl w:ilvl="0" w:tplc="818A3342">
      <w:start w:val="1"/>
      <w:numFmt w:val="decimal"/>
      <w:lvlText w:val="17%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5BC1502D"/>
    <w:multiLevelType w:val="hybridMultilevel"/>
    <w:tmpl w:val="A9C435CE"/>
    <w:lvl w:ilvl="0" w:tplc="0415000F">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42A"/>
    <w:rsid w:val="00342A01"/>
    <w:rsid w:val="00501A91"/>
    <w:rsid w:val="00A55E35"/>
    <w:rsid w:val="00A72E06"/>
    <w:rsid w:val="00A87CD8"/>
    <w:rsid w:val="00AD742A"/>
    <w:rsid w:val="00C21D23"/>
    <w:rsid w:val="00C81A92"/>
    <w:rsid w:val="00DC72E8"/>
    <w:rsid w:val="00F16E6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42A"/>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742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D742A"/>
    <w:pPr>
      <w:spacing w:after="0" w:line="240" w:lineRule="auto"/>
    </w:pPr>
    <w:rPr>
      <w:rFonts w:ascii="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D74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41930">
      <w:bodyDiv w:val="1"/>
      <w:marLeft w:val="0"/>
      <w:marRight w:val="0"/>
      <w:marTop w:val="0"/>
      <w:marBottom w:val="0"/>
      <w:divBdr>
        <w:top w:val="none" w:sz="0" w:space="0" w:color="auto"/>
        <w:left w:val="none" w:sz="0" w:space="0" w:color="auto"/>
        <w:bottom w:val="none" w:sz="0" w:space="0" w:color="auto"/>
        <w:right w:val="none" w:sz="0" w:space="0" w:color="auto"/>
      </w:divBdr>
    </w:div>
    <w:div w:id="453794160">
      <w:bodyDiv w:val="1"/>
      <w:marLeft w:val="0"/>
      <w:marRight w:val="0"/>
      <w:marTop w:val="0"/>
      <w:marBottom w:val="0"/>
      <w:divBdr>
        <w:top w:val="none" w:sz="0" w:space="0" w:color="auto"/>
        <w:left w:val="none" w:sz="0" w:space="0" w:color="auto"/>
        <w:bottom w:val="none" w:sz="0" w:space="0" w:color="auto"/>
        <w:right w:val="none" w:sz="0" w:space="0" w:color="auto"/>
      </w:divBdr>
    </w:div>
    <w:div w:id="617952309">
      <w:bodyDiv w:val="1"/>
      <w:marLeft w:val="0"/>
      <w:marRight w:val="0"/>
      <w:marTop w:val="0"/>
      <w:marBottom w:val="0"/>
      <w:divBdr>
        <w:top w:val="none" w:sz="0" w:space="0" w:color="auto"/>
        <w:left w:val="none" w:sz="0" w:space="0" w:color="auto"/>
        <w:bottom w:val="none" w:sz="0" w:space="0" w:color="auto"/>
        <w:right w:val="none" w:sz="0" w:space="0" w:color="auto"/>
      </w:divBdr>
    </w:div>
    <w:div w:id="1097604190">
      <w:bodyDiv w:val="1"/>
      <w:marLeft w:val="0"/>
      <w:marRight w:val="0"/>
      <w:marTop w:val="0"/>
      <w:marBottom w:val="0"/>
      <w:divBdr>
        <w:top w:val="none" w:sz="0" w:space="0" w:color="auto"/>
        <w:left w:val="none" w:sz="0" w:space="0" w:color="auto"/>
        <w:bottom w:val="none" w:sz="0" w:space="0" w:color="auto"/>
        <w:right w:val="none" w:sz="0" w:space="0" w:color="auto"/>
      </w:divBdr>
    </w:div>
    <w:div w:id="1251617199">
      <w:bodyDiv w:val="1"/>
      <w:marLeft w:val="0"/>
      <w:marRight w:val="0"/>
      <w:marTop w:val="0"/>
      <w:marBottom w:val="0"/>
      <w:divBdr>
        <w:top w:val="none" w:sz="0" w:space="0" w:color="auto"/>
        <w:left w:val="none" w:sz="0" w:space="0" w:color="auto"/>
        <w:bottom w:val="none" w:sz="0" w:space="0" w:color="auto"/>
        <w:right w:val="none" w:sz="0" w:space="0" w:color="auto"/>
      </w:divBdr>
    </w:div>
    <w:div w:id="1320233578">
      <w:bodyDiv w:val="1"/>
      <w:marLeft w:val="0"/>
      <w:marRight w:val="0"/>
      <w:marTop w:val="0"/>
      <w:marBottom w:val="0"/>
      <w:divBdr>
        <w:top w:val="none" w:sz="0" w:space="0" w:color="auto"/>
        <w:left w:val="none" w:sz="0" w:space="0" w:color="auto"/>
        <w:bottom w:val="none" w:sz="0" w:space="0" w:color="auto"/>
        <w:right w:val="none" w:sz="0" w:space="0" w:color="auto"/>
      </w:divBdr>
    </w:div>
    <w:div w:id="1947342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1043</Words>
  <Characters>6262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7291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3</cp:revision>
  <dcterms:created xsi:type="dcterms:W3CDTF">2016-10-17T07:39:00Z</dcterms:created>
  <dcterms:modified xsi:type="dcterms:W3CDTF">2016-10-17T08:59:00Z</dcterms:modified>
</cp:coreProperties>
</file>